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Quarterly ESAP Report — Q2 2026</w:t>
      </w:r>
    </w:p>
    <w:p>
      <w:r>
        <w:rPr>
          <w:rFonts w:ascii="Arial" w:hAnsi="Arial"/>
          <w:i/>
          <w:color w:val="415073"/>
          <w:sz w:val="20"/>
        </w:rPr>
        <w:t>Stakeholder engagement &amp; grievance mechanism · IFC PS1 + GIIP aligned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pPr>
        <w:pStyle w:val="Heading1"/>
      </w:pPr>
      <w:r>
        <w:rPr>
          <w:rFonts w:ascii="Arial" w:hAnsi="Arial"/>
          <w:color w:val="1F2A44"/>
        </w:rPr>
        <w:t>Executive snapshot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Period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2026-04-01 to 2026-06-30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Grievances received in period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Total currently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Critical/High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Stakeholders in register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Engagements in period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AI-assist disclosed (this period)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5/10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Narrative summary</w:t>
      </w:r>
    </w:p>
    <w:p>
      <w:r>
        <w:rPr>
          <w:rFonts w:ascii="Arial" w:hAnsi="Arial"/>
          <w:b w:val="0"/>
          <w:i w:val="0"/>
          <w:sz w:val="22"/>
        </w:rPr>
        <w:t>[AI-DRAFT, NEEDS PRACTITIONER REVIEW] During Q2 2026, the project received 10 grievances through formal channels (severity mix: Medium 4, High 4, Low 2). 8 grievance(s) remain open at period end. 10 formal engagements were logged in the period. [Replace this paragraph with practitioner narrative covering: key trends, systemic issues identified, actions taken, and any matters requiring lender attention.]</w:t>
      </w:r>
    </w:p>
    <w:p>
      <w:pPr>
        <w:pStyle w:val="Heading1"/>
      </w:pPr>
      <w:r>
        <w:rPr>
          <w:rFonts w:ascii="Arial" w:hAnsi="Arial"/>
          <w:color w:val="1F2A44"/>
        </w:rPr>
        <w:t>Grievances received this period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AI assist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G-001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2026-04-15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Livelihoods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G-004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2026-05-05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G-005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2026-05-22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G-006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2026-04-28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GBVH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2026-04-05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Local content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G-013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2026-04-10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Health &amp; safety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G-014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2026-04-12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Health &amp; safety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G-016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2026-05-02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Procedural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G-019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2026-05-15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Received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Open cases at period end (full list)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Days open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G-002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8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G-005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2026-05-22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4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G-006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2026-04-28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GBVH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28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G-014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2026-04-12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Health &amp; safety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44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G-015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2026-03-28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GBVH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Critical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Escalated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59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G-016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2026-05-02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Procedural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24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G-019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2026-05-15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Received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11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G-020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2026-03-01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In-migration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86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Engagement activity (period)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Stakeholder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Mode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Topic</w:t>
            </w:r>
          </w:p>
        </w:tc>
        <w:tc>
          <w:tcPr>
            <w:tcW w:type="dxa" w:w="1662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E-001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2026-05-12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Affected Community — Macuse Village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In-person meeting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Resettlement Zone 1 walkthrough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E-002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2026-05-15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Macuse Women's Cooperative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In-person workshop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Livelihoods restoration brainstorm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E-003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2026-05-20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Workforce — Construction phase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Toolbox talk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GBVH policy roll-out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Overdue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E-004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2026-05-01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Lender — DFI consortium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Written report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Quarterly ESAP submission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E-005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2026-04-28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District Government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Phone call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Local content quota negotiation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Closed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E-006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Affected Community — Macuse Village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GrieVoice call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Multilingual intake — community phoned in concern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E-007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2026-05-04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Traditional Authority — Régulo M.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In-person meeting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Chance-finds procedure sign-off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Closed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E-009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2026-04-02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Affected Community — Macuse Village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Public hearing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Compensation framework presentation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Closed</w:t>
            </w:r>
          </w:p>
        </w:tc>
      </w:tr>
      <w:tr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E-010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2026-05-22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ENGO — Justiça Ambiental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Email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CIA addendum response</w:t>
            </w:r>
          </w:p>
        </w:tc>
        <w:tc>
          <w:tcPr>
            <w:tcW w:type="dxa" w:w="1662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E-011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2026-05-06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Workforce — Construction phase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Site visit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Payroll incident follow-up</w:t>
            </w:r>
          </w:p>
        </w:tc>
        <w:tc>
          <w:tcPr>
            <w:tcW w:type="dxa" w:w="1662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Closed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