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Stakeholder Profile — Affected Community — Macuse Village</w:t>
      </w:r>
    </w:p>
    <w:p>
      <w:r>
        <w:rPr>
          <w:rFonts w:ascii="Arial" w:hAnsi="Arial"/>
          <w:i/>
          <w:color w:val="415073"/>
          <w:sz w:val="20"/>
        </w:rPr>
        <w:t>ID S-001  ·  Community  ·  Zambezia, MZ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pPr>
        <w:pStyle w:val="Heading1"/>
      </w:pPr>
      <w:r>
        <w:rPr>
          <w:rFonts w:ascii="Arial" w:hAnsi="Arial"/>
          <w:color w:val="1F2A44"/>
        </w:rPr>
        <w:t>Profile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Type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Sub-group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Resettlement Zone 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Geography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Zambezia, MZ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Influence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Interest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Vulnerability flag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Key concerns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Land access, resettlement compensation, fishing rights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Engagement lead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T. Mbeki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Last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2026-05-12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Next planned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2026-06-02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IFC 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Customary tenure not titled; matrilineal land inheritance — engage women's group first.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Engagement history (3 entries)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Mode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Topic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Commitments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2026-04-02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Public hearing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Compensation framework presentation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Convene 3 focus groups by end of April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T. Mbeki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Closed</w:t>
            </w:r>
          </w:p>
        </w:tc>
      </w:tr>
      <w:tr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2026-05-12</w:t>
            </w:r>
          </w:p>
        </w:tc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In-person meeting</w:t>
            </w:r>
          </w:p>
        </w:tc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Resettlement Zone 1 walkthrough</w:t>
            </w:r>
          </w:p>
        </w:tc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Provide draft Resettlement Action Plan in Portuguese by 30 May</w:t>
            </w:r>
          </w:p>
        </w:tc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T. Mbeki</w:t>
            </w:r>
          </w:p>
        </w:tc>
        <w:tc>
          <w:tcPr>
            <w:tcW w:type="dxa" w:w="1440"/>
            <w:shd w:val="clear" w:color="auto" w:fill="FFFFFF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  <w:tr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GrieVoice call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Multilingual intake — community phoned in concern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Investigate water turbidity downstream of works (see G-002)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T. Mbeki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Open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Linked grievances (1)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ID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Received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1440"/>
            <w:shd w:val="clear" w:color="auto" w:fill="1F2A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Closed</w:t>
            </w:r>
          </w:p>
        </w:tc>
      </w:tr>
      <w:tr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G-002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2026-05-18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Environment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High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  <w:t>Investigating</w:t>
            </w:r>
          </w:p>
        </w:tc>
        <w:tc>
          <w:tcPr>
            <w:tcW w:type="dxa" w:w="1440"/>
            <w:shd w:val="clear" w:color="auto" w:fill="FAF6EE"/>
          </w:tcPr>
          <w:p>
            <w:r/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Open commitments (2)</w:t>
      </w:r>
    </w:p>
    <w:p>
      <w:r>
        <w:rPr>
          <w:rFonts w:ascii="Arial" w:hAnsi="Arial"/>
          <w:b w:val="0"/>
          <w:i w:val="0"/>
          <w:sz w:val="22"/>
        </w:rPr>
        <w:t>• [Open] Provide draft Resettlement Action Plan in Portuguese by 30 May — due 2026-05-30 (owner: T. Mbeki)</w:t>
      </w:r>
    </w:p>
    <w:p>
      <w:r>
        <w:rPr>
          <w:rFonts w:ascii="Arial" w:hAnsi="Arial"/>
          <w:b w:val="0"/>
          <w:i w:val="0"/>
          <w:sz w:val="22"/>
        </w:rPr>
        <w:t>• [Open] Investigate water turbidity downstream of works (see G-002) — due 2026-05-25 (owner: T. Mbeki)</w:t>
      </w:r>
    </w:p>
    <w:p>
      <w:pPr>
        <w:pStyle w:val="Heading1"/>
      </w:pPr>
      <w:r>
        <w:rPr>
          <w:rFonts w:ascii="Arial" w:hAnsi="Arial"/>
          <w:color w:val="1F2A44"/>
        </w:rPr>
        <w:t>Engagement summary</w:t>
      </w:r>
    </w:p>
    <w:p>
      <w:r>
        <w:rPr>
          <w:rFonts w:ascii="Arial" w:hAnsi="Arial"/>
          <w:b w:val="0"/>
          <w:i w:val="0"/>
          <w:sz w:val="22"/>
        </w:rPr>
        <w:t>[AI-DRAFT, NEEDS PRACTITIONER REVIEW] Affected Community — Macuse Village is a community stakeholder with High influence and High interest. To date there have been 3 formal engagements and 1 linked grievances. [Add: relationship dynamics, sensitivities, recommended approach for handover.]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