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/>
          <w:color w:val="1F2A44"/>
        </w:rPr>
        <w:t>Stakeholder Profile — Migrant Fisher Community</w:t>
      </w:r>
    </w:p>
    <w:p>
      <w:r>
        <w:rPr>
          <w:rFonts w:ascii="Arial" w:hAnsi="Arial"/>
          <w:i/>
          <w:color w:val="415073"/>
          <w:sz w:val="20"/>
        </w:rPr>
        <w:t>ID S-008  ·  Community  ·  Coastal MZ</w:t>
      </w:r>
    </w:p>
    <w:p>
      <w:r>
        <w:rPr>
          <w:rFonts w:ascii="Arial" w:hAnsi="Arial"/>
          <w:b w:val="0"/>
          <w:i/>
          <w:color w:val="415073"/>
          <w:sz w:val="16"/>
        </w:rPr>
        <w:t>Generated: 2026-05-26 13:52  ·  Sociable Systems engagement tracker  ·  sociable.systems</w:t>
      </w:r>
    </w:p>
    <w:p/>
    <w:p>
      <w:pPr>
        <w:pStyle w:val="Heading1"/>
      </w:pPr>
      <w:r>
        <w:rPr>
          <w:rFonts w:ascii="Arial" w:hAnsi="Arial"/>
          <w:color w:val="1F2A44"/>
        </w:rPr>
        <w:t>Profile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Type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Community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Sub-group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Seasonal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Geography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Coastal MZ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Influence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Low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Interest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High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Vulnerability flag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Yes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Key concerns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Loss of access to fishing grounds during marine works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Engagement lead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T. Mbeki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Last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—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Next planned contact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2026-06-08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IFC PS hook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PS1, PS5</w:t>
            </w:r>
          </w:p>
        </w:tc>
      </w:tr>
      <w:tr>
        <w:tc>
          <w:tcPr>
            <w:tcW w:type="dxa" w:w="3168"/>
            <w:shd w:val="clear" w:color="auto" w:fill="F5EFE6"/>
          </w:tcPr>
          <w:p>
            <w:r/>
            <w:r>
              <w:rPr>
                <w:rFonts w:ascii="Arial" w:hAnsi="Arial"/>
                <w:b/>
                <w:color w:val="1F2A44"/>
                <w:sz w:val="20"/>
              </w:rPr>
              <w:t>Notes</w:t>
            </w:r>
          </w:p>
        </w:tc>
        <w:tc>
          <w:tcPr>
            <w:tcW w:type="dxa" w:w="6192"/>
          </w:tcPr>
          <w:p>
            <w:r/>
            <w:r>
              <w:rPr>
                <w:rFonts w:ascii="Arial" w:hAnsi="Arial"/>
                <w:sz w:val="20"/>
              </w:rPr>
              <w:t>Seasonal — present only Apr–Sep. Engagement window narrow.</w:t>
            </w:r>
          </w:p>
        </w:tc>
      </w:tr>
    </w:tbl>
    <w:p>
      <w:pPr>
        <w:pStyle w:val="Heading1"/>
      </w:pPr>
      <w:r>
        <w:rPr>
          <w:rFonts w:ascii="Arial" w:hAnsi="Arial"/>
          <w:color w:val="1F2A44"/>
        </w:rPr>
        <w:t>Engagement history (0 entries)</w:t>
      </w:r>
    </w:p>
    <w:p>
      <w:r>
        <w:rPr>
          <w:rFonts w:ascii="Arial" w:hAnsi="Arial"/>
          <w:b w:val="0"/>
          <w:i/>
          <w:color w:val="415073"/>
          <w:sz w:val="22"/>
        </w:rPr>
        <w:t>No engagements logged.</w:t>
      </w:r>
    </w:p>
    <w:p>
      <w:pPr>
        <w:pStyle w:val="Heading1"/>
      </w:pPr>
      <w:r>
        <w:rPr>
          <w:rFonts w:ascii="Arial" w:hAnsi="Arial"/>
          <w:color w:val="1F2A44"/>
        </w:rPr>
        <w:t>Linked grievances (0)</w:t>
      </w:r>
    </w:p>
    <w:p>
      <w:r>
        <w:rPr>
          <w:rFonts w:ascii="Arial" w:hAnsi="Arial"/>
          <w:b w:val="0"/>
          <w:i/>
          <w:color w:val="415073"/>
          <w:sz w:val="22"/>
        </w:rPr>
        <w:t>No grievances directly linked via Engagement Log.</w:t>
      </w:r>
    </w:p>
    <w:p>
      <w:pPr>
        <w:pStyle w:val="Heading1"/>
      </w:pPr>
      <w:r>
        <w:rPr>
          <w:rFonts w:ascii="Arial" w:hAnsi="Arial"/>
          <w:color w:val="1F2A44"/>
        </w:rPr>
        <w:t>Open commitments (0)</w:t>
      </w:r>
    </w:p>
    <w:p>
      <w:r>
        <w:rPr>
          <w:rFonts w:ascii="Arial" w:hAnsi="Arial"/>
          <w:b w:val="0"/>
          <w:i/>
          <w:color w:val="415073"/>
          <w:sz w:val="22"/>
        </w:rPr>
        <w:t>No open commitments.</w:t>
      </w:r>
    </w:p>
    <w:p>
      <w:pPr>
        <w:pStyle w:val="Heading1"/>
      </w:pPr>
      <w:r>
        <w:rPr>
          <w:rFonts w:ascii="Arial" w:hAnsi="Arial"/>
          <w:color w:val="1F2A44"/>
        </w:rPr>
        <w:t>Engagement summary</w:t>
      </w:r>
    </w:p>
    <w:p>
      <w:r>
        <w:rPr>
          <w:rFonts w:ascii="Arial" w:hAnsi="Arial"/>
          <w:b w:val="0"/>
          <w:i w:val="0"/>
          <w:sz w:val="22"/>
        </w:rPr>
        <w:t>[AI-DRAFT, NEEDS PRACTITIONER REVIEW] Migrant Fisher Community is a community stakeholder with Low influence and High interest. To date there have been 0 formal engagements and 0 linked grievances. [Add: relationship dynamics, sensitivities, recommended approach for handover.]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